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36" w:type="dxa"/>
        <w:tblLook w:val="04A0" w:firstRow="1" w:lastRow="0" w:firstColumn="1" w:lastColumn="0" w:noHBand="0" w:noVBand="1"/>
      </w:tblPr>
      <w:tblGrid>
        <w:gridCol w:w="960"/>
        <w:gridCol w:w="960"/>
        <w:gridCol w:w="1922"/>
        <w:gridCol w:w="960"/>
        <w:gridCol w:w="960"/>
        <w:gridCol w:w="960"/>
      </w:tblGrid>
      <w:tr w:rsidR="00CF2EA5" w:rsidRPr="00CF2EA5" w:rsidTr="00CF2E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CF2EA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Monkokehampton Parish Council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2EA5" w:rsidRPr="00CF2EA5" w:rsidTr="00CF2E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2EA5" w:rsidRPr="00CF2EA5" w:rsidTr="00CF2E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CF2EA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Bank Reconciliation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</w:tr>
      <w:tr w:rsidR="00CF2EA5" w:rsidRPr="00CF2EA5" w:rsidTr="00CF2E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2EA5" w:rsidRPr="00CF2EA5" w:rsidTr="00CF2EA5">
        <w:trPr>
          <w:trHeight w:val="300"/>
        </w:trPr>
        <w:tc>
          <w:tcPr>
            <w:tcW w:w="5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F2E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Bank Balances per statement at 31st March 2020: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CF2EA5" w:rsidRPr="00CF2EA5" w:rsidTr="00CF2E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2EA5" w:rsidRPr="00CF2EA5" w:rsidTr="00CF2EA5">
        <w:trPr>
          <w:trHeight w:val="300"/>
        </w:trPr>
        <w:tc>
          <w:tcPr>
            <w:tcW w:w="4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2EA5">
              <w:rPr>
                <w:rFonts w:ascii="Calibri" w:eastAsia="Times New Roman" w:hAnsi="Calibri" w:cs="Times New Roman"/>
                <w:color w:val="000000"/>
                <w:lang w:eastAsia="en-GB"/>
              </w:rPr>
              <w:t>There were no unpresented cheques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2EA5" w:rsidRPr="00CF2EA5" w:rsidTr="00CF2E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2EA5" w:rsidRPr="00CF2EA5" w:rsidTr="00CF2EA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2EA5">
              <w:rPr>
                <w:rFonts w:ascii="Calibri" w:eastAsia="Times New Roman" w:hAnsi="Calibri" w:cs="Times New Roman"/>
                <w:color w:val="000000"/>
                <w:lang w:eastAsia="en-GB"/>
              </w:rPr>
              <w:t>Current Account: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2EA5">
              <w:rPr>
                <w:rFonts w:ascii="Calibri" w:eastAsia="Times New Roman" w:hAnsi="Calibri" w:cs="Times New Roman"/>
                <w:color w:val="000000"/>
                <w:lang w:eastAsia="en-GB"/>
              </w:rPr>
              <w:t>£5,221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2EA5" w:rsidRPr="00CF2EA5" w:rsidTr="00CF2EA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2EA5">
              <w:rPr>
                <w:rFonts w:ascii="Calibri" w:eastAsia="Times New Roman" w:hAnsi="Calibri" w:cs="Times New Roman"/>
                <w:color w:val="000000"/>
                <w:lang w:eastAsia="en-GB"/>
              </w:rPr>
              <w:t>Reserve Account: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2EA5">
              <w:rPr>
                <w:rFonts w:ascii="Calibri" w:eastAsia="Times New Roman" w:hAnsi="Calibri" w:cs="Times New Roman"/>
                <w:color w:val="000000"/>
                <w:lang w:eastAsia="en-GB"/>
              </w:rPr>
              <w:t>£6,764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2EA5" w:rsidRPr="00CF2EA5" w:rsidTr="00CF2E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2EA5" w:rsidRPr="00CF2EA5" w:rsidTr="00CF2EA5">
        <w:trPr>
          <w:trHeight w:val="300"/>
        </w:trPr>
        <w:tc>
          <w:tcPr>
            <w:tcW w:w="3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2EA5">
              <w:rPr>
                <w:rFonts w:ascii="Calibri" w:eastAsia="Times New Roman" w:hAnsi="Calibri" w:cs="Times New Roman"/>
                <w:color w:val="000000"/>
                <w:lang w:eastAsia="en-GB"/>
              </w:rPr>
              <w:t>Total net bank balance: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2EA5">
              <w:rPr>
                <w:rFonts w:ascii="Calibri" w:eastAsia="Times New Roman" w:hAnsi="Calibri" w:cs="Times New Roman"/>
                <w:color w:val="000000"/>
                <w:lang w:eastAsia="en-GB"/>
              </w:rPr>
              <w:t>£11,985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2EA5" w:rsidRPr="00CF2EA5" w:rsidTr="00CF2E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2EA5" w:rsidRPr="00CF2EA5" w:rsidTr="00CF2EA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F2E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Cash Book: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2EA5" w:rsidRPr="00CF2EA5" w:rsidTr="00CF2E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2EA5" w:rsidRPr="00CF2EA5" w:rsidTr="00CF2E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2EA5" w:rsidRPr="00CF2EA5" w:rsidTr="00CF2EA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2EA5">
              <w:rPr>
                <w:rFonts w:ascii="Calibri" w:eastAsia="Times New Roman" w:hAnsi="Calibri" w:cs="Times New Roman"/>
                <w:color w:val="000000"/>
                <w:lang w:eastAsia="en-GB"/>
              </w:rPr>
              <w:t>Opening balance: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2EA5">
              <w:rPr>
                <w:rFonts w:ascii="Calibri" w:eastAsia="Times New Roman" w:hAnsi="Calibri" w:cs="Times New Roman"/>
                <w:color w:val="000000"/>
                <w:lang w:eastAsia="en-GB"/>
              </w:rPr>
              <w:t>£10,515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2EA5" w:rsidRPr="00CF2EA5" w:rsidTr="00CF2EA5">
        <w:trPr>
          <w:trHeight w:val="300"/>
        </w:trPr>
        <w:tc>
          <w:tcPr>
            <w:tcW w:w="3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2EA5">
              <w:rPr>
                <w:rFonts w:ascii="Calibri" w:eastAsia="Times New Roman" w:hAnsi="Calibri" w:cs="Times New Roman"/>
                <w:color w:val="000000"/>
                <w:lang w:eastAsia="en-GB"/>
              </w:rPr>
              <w:t>Add receipts in the year: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2EA5">
              <w:rPr>
                <w:rFonts w:ascii="Calibri" w:eastAsia="Times New Roman" w:hAnsi="Calibri" w:cs="Times New Roman"/>
                <w:color w:val="000000"/>
                <w:lang w:eastAsia="en-GB"/>
              </w:rPr>
              <w:t>£9,159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2EA5" w:rsidRPr="00CF2EA5" w:rsidTr="00CF2EA5">
        <w:trPr>
          <w:trHeight w:val="300"/>
        </w:trPr>
        <w:tc>
          <w:tcPr>
            <w:tcW w:w="3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2EA5">
              <w:rPr>
                <w:rFonts w:ascii="Calibri" w:eastAsia="Times New Roman" w:hAnsi="Calibri" w:cs="Times New Roman"/>
                <w:color w:val="000000"/>
                <w:lang w:eastAsia="en-GB"/>
              </w:rPr>
              <w:t>Less payments in the year: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2EA5">
              <w:rPr>
                <w:rFonts w:ascii="Calibri" w:eastAsia="Times New Roman" w:hAnsi="Calibri" w:cs="Times New Roman"/>
                <w:color w:val="000000"/>
                <w:lang w:eastAsia="en-GB"/>
              </w:rPr>
              <w:t>£7,689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2EA5" w:rsidRPr="00CF2EA5" w:rsidTr="00CF2E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2EA5" w:rsidRPr="00CF2EA5" w:rsidTr="00CF2EA5">
        <w:trPr>
          <w:trHeight w:val="300"/>
        </w:trPr>
        <w:tc>
          <w:tcPr>
            <w:tcW w:w="4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2EA5">
              <w:rPr>
                <w:rFonts w:ascii="Calibri" w:eastAsia="Times New Roman" w:hAnsi="Calibri" w:cs="Times New Roman"/>
                <w:color w:val="000000"/>
                <w:lang w:eastAsia="en-GB"/>
              </w:rPr>
              <w:t>Closing Balance per cash book: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2EA5">
              <w:rPr>
                <w:rFonts w:ascii="Calibri" w:eastAsia="Times New Roman" w:hAnsi="Calibri" w:cs="Times New Roman"/>
                <w:color w:val="000000"/>
                <w:lang w:eastAsia="en-GB"/>
              </w:rPr>
              <w:t>£11,985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2EA5" w:rsidRPr="00CF2EA5" w:rsidTr="00CF2E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EA5" w:rsidRPr="00CF2EA5" w:rsidRDefault="00CF2EA5" w:rsidP="00CF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9C7D13" w:rsidRDefault="00CF2EA5"/>
    <w:sectPr w:rsidR="009C7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A5"/>
    <w:rsid w:val="005C1D9A"/>
    <w:rsid w:val="00B22C94"/>
    <w:rsid w:val="00C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A6029-6A94-4EAE-BA8C-BA3958B0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Whitcher</dc:creator>
  <cp:keywords/>
  <dc:description/>
  <cp:lastModifiedBy>Stephanie Whitcher</cp:lastModifiedBy>
  <cp:revision>1</cp:revision>
  <dcterms:created xsi:type="dcterms:W3CDTF">2020-08-20T15:54:00Z</dcterms:created>
  <dcterms:modified xsi:type="dcterms:W3CDTF">2020-08-20T15:57:00Z</dcterms:modified>
</cp:coreProperties>
</file>